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</w:rPr>
      </w:pPr>
      <w:r>
        <w:rPr>
          <w:rFonts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</w:rPr>
        <w:t>关于开展202</w:t>
      </w:r>
      <w:r>
        <w:rPr>
          <w:rFonts w:hint="eastAsia"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</w:rPr>
        <w:t>-202</w:t>
      </w:r>
      <w:r>
        <w:rPr>
          <w:rFonts w:hint="eastAsia"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</w:rPr>
        <w:t>-</w:t>
      </w:r>
      <w:r>
        <w:rPr>
          <w:rFonts w:hint="eastAsia"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</w:rPr>
        <w:t>2</w:t>
      </w:r>
      <w:r>
        <w:rPr>
          <w:rFonts w:ascii="Times New Roman" w:hAnsi="Times New Roman" w:eastAsia="方正小标宋简体" w:cs="Times New Roman"/>
          <w:b/>
          <w:bCs/>
          <w:color w:val="333333"/>
          <w:sz w:val="32"/>
          <w:szCs w:val="38"/>
          <w:shd w:val="clear" w:color="auto" w:fill="FFFFFF"/>
        </w:rPr>
        <w:t>学期在线开放课程线上开课的通知</w:t>
      </w:r>
    </w:p>
    <w:p>
      <w:pPr>
        <w:jc w:val="center"/>
        <w:rPr>
          <w:rFonts w:ascii="Times New Roman" w:hAnsi="Times New Roman" w:eastAsia="方正小标宋简体" w:cs="Times New Roman"/>
          <w:sz w:val="22"/>
        </w:rPr>
      </w:pPr>
    </w:p>
    <w:p>
      <w:pPr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各学院（系）：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为落实国家教育数字化战略行动，</w:t>
      </w:r>
      <w:r>
        <w:rPr>
          <w:rFonts w:ascii="Times New Roman" w:hAnsi="Times New Roman" w:eastAsia="仿宋_GB2312" w:cs="Times New Roman"/>
          <w:sz w:val="32"/>
        </w:rPr>
        <w:t>进一步加强一流本科课程建设工作，重点加强对在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</w:rPr>
        <w:t>线开放课程的建设运行管理，扩大优质教育资源受益面，充分发挥在线开放课程的使用效益，现开展202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</w:rPr>
        <w:t>-</w:t>
      </w:r>
      <w:r>
        <w:rPr>
          <w:rFonts w:hint="eastAsia" w:ascii="Times New Roman" w:hAnsi="Times New Roman" w:eastAsia="仿宋_GB2312" w:cs="Times New Roman"/>
          <w:sz w:val="32"/>
        </w:rPr>
        <w:t>2</w:t>
      </w:r>
      <w:r>
        <w:rPr>
          <w:rFonts w:ascii="Times New Roman" w:hAnsi="Times New Roman" w:eastAsia="仿宋_GB2312" w:cs="Times New Roman"/>
          <w:sz w:val="32"/>
        </w:rPr>
        <w:t>学期在线开放课程线上开课。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微软雅黑" w:cs="Times New Roman"/>
          <w:color w:val="333333"/>
          <w:sz w:val="22"/>
          <w:szCs w:val="21"/>
        </w:rPr>
      </w:pPr>
      <w:r>
        <w:rPr>
          <w:rFonts w:ascii="Times New Roman" w:hAnsi="Times New Roman" w:eastAsia="黑体" w:cs="Times New Roman"/>
          <w:color w:val="333333"/>
          <w:sz w:val="32"/>
          <w:szCs w:val="30"/>
        </w:rPr>
        <w:t>一、开课范围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已在</w:t>
      </w:r>
      <w:r>
        <w:rPr>
          <w:rFonts w:hint="eastAsia" w:ascii="Times New Roman" w:hAnsi="Times New Roman" w:eastAsia="仿宋_GB2312" w:cs="Times New Roman"/>
          <w:sz w:val="32"/>
        </w:rPr>
        <w:t>国家高等教育智慧教育平台、中国大学MOOC、学堂在线、学银在线</w:t>
      </w:r>
      <w:r>
        <w:rPr>
          <w:rFonts w:ascii="Times New Roman" w:hAnsi="Times New Roman" w:eastAsia="仿宋_GB2312" w:cs="Times New Roman"/>
          <w:sz w:val="32"/>
        </w:rPr>
        <w:t>等全国性公开课程平台上线的在线开放课程（附件1）。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黑体" w:cs="Times New Roman"/>
          <w:color w:val="333333"/>
          <w:sz w:val="32"/>
          <w:szCs w:val="30"/>
        </w:rPr>
      </w:pPr>
      <w:r>
        <w:rPr>
          <w:rFonts w:ascii="Times New Roman" w:hAnsi="Times New Roman" w:eastAsia="黑体" w:cs="Times New Roman"/>
          <w:color w:val="333333"/>
          <w:sz w:val="32"/>
          <w:szCs w:val="30"/>
        </w:rPr>
        <w:t>二、开课要求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在线开放课程需在本学期通过课程平台，至少完成一期线上教学。课程运维需参照《国家级在线开放课程重点监测数据信息表》要求（附件2），重点加强课程公告、测验和作业、互动交流情况、考核（试）等教学活动的完成情况，同时注重课程的校外SPOC教学应用与推广。</w:t>
      </w:r>
    </w:p>
    <w:p>
      <w:pPr>
        <w:ind w:firstLine="643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lang w:val="en-US" w:eastAsia="zh-CN"/>
        </w:rPr>
        <w:t>线上教学</w:t>
      </w:r>
      <w:r>
        <w:rPr>
          <w:rFonts w:hint="eastAsia" w:ascii="Times New Roman" w:hAnsi="Times New Roman" w:eastAsia="仿宋_GB2312" w:cs="Times New Roman"/>
          <w:b/>
          <w:sz w:val="32"/>
        </w:rPr>
        <w:t>注意</w:t>
      </w:r>
      <w:r>
        <w:rPr>
          <w:rFonts w:ascii="Times New Roman" w:hAnsi="Times New Roman" w:eastAsia="仿宋_GB2312" w:cs="Times New Roman"/>
          <w:b/>
          <w:sz w:val="32"/>
        </w:rPr>
        <w:t>事项：</w:t>
      </w:r>
      <w:r>
        <w:rPr>
          <w:rFonts w:hint="eastAsia" w:ascii="Times New Roman" w:hAnsi="Times New Roman" w:eastAsia="仿宋_GB2312" w:cs="Times New Roman"/>
          <w:sz w:val="32"/>
        </w:rPr>
        <w:t>（1）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须</w:t>
      </w:r>
      <w:r>
        <w:rPr>
          <w:rFonts w:ascii="Times New Roman" w:hAnsi="Times New Roman" w:eastAsia="仿宋_GB2312" w:cs="Times New Roman"/>
          <w:sz w:val="32"/>
        </w:rPr>
        <w:t>明确课程负责人和课程团队成员承担的教学任务；</w:t>
      </w:r>
      <w:r>
        <w:rPr>
          <w:rFonts w:hint="eastAsia" w:ascii="Times New Roman" w:hAnsi="Times New Roman" w:eastAsia="仿宋_GB2312" w:cs="Times New Roman"/>
          <w:sz w:val="32"/>
        </w:rPr>
        <w:t>（</w:t>
      </w:r>
      <w:r>
        <w:rPr>
          <w:rFonts w:ascii="Times New Roman" w:hAnsi="Times New Roman" w:eastAsia="仿宋_GB2312" w:cs="Times New Roman"/>
          <w:sz w:val="32"/>
        </w:rPr>
        <w:t>2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须</w:t>
      </w:r>
      <w:r>
        <w:rPr>
          <w:rFonts w:ascii="Times New Roman" w:hAnsi="Times New Roman" w:eastAsia="仿宋_GB2312" w:cs="Times New Roman"/>
          <w:sz w:val="32"/>
        </w:rPr>
        <w:t>对同类国家级</w:t>
      </w:r>
      <w:r>
        <w:rPr>
          <w:rFonts w:hint="eastAsia" w:ascii="Times New Roman" w:hAnsi="Times New Roman" w:eastAsia="仿宋_GB2312" w:cs="Times New Roman"/>
          <w:sz w:val="32"/>
        </w:rPr>
        <w:t>线上</w:t>
      </w:r>
      <w:r>
        <w:rPr>
          <w:rFonts w:ascii="Times New Roman" w:hAnsi="Times New Roman" w:eastAsia="仿宋_GB2312" w:cs="Times New Roman"/>
          <w:sz w:val="32"/>
        </w:rPr>
        <w:t>一流课程情况进行分析，准确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把握</w:t>
      </w:r>
      <w:r>
        <w:rPr>
          <w:rFonts w:ascii="Times New Roman" w:hAnsi="Times New Roman" w:eastAsia="仿宋_GB2312" w:cs="Times New Roman"/>
          <w:sz w:val="32"/>
        </w:rPr>
        <w:t>本门课程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定位</w:t>
      </w:r>
      <w:r>
        <w:rPr>
          <w:rFonts w:hint="eastAsia" w:ascii="Times New Roman" w:hAnsi="Times New Roman" w:eastAsia="仿宋_GB2312" w:cs="Times New Roman"/>
          <w:sz w:val="32"/>
        </w:rPr>
        <w:t>；（</w:t>
      </w:r>
      <w:r>
        <w:rPr>
          <w:rFonts w:ascii="Times New Roman" w:hAnsi="Times New Roman" w:eastAsia="仿宋_GB2312" w:cs="Times New Roman"/>
          <w:sz w:val="32"/>
        </w:rPr>
        <w:t>3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须</w:t>
      </w:r>
      <w:r>
        <w:rPr>
          <w:rFonts w:ascii="Times New Roman" w:hAnsi="Times New Roman" w:eastAsia="仿宋_GB2312" w:cs="Times New Roman"/>
          <w:sz w:val="32"/>
        </w:rPr>
        <w:t>有</w:t>
      </w:r>
      <w:r>
        <w:rPr>
          <w:rFonts w:hint="eastAsia" w:ascii="Times New Roman" w:hAnsi="Times New Roman" w:eastAsia="仿宋_GB2312" w:cs="Times New Roman"/>
          <w:sz w:val="32"/>
        </w:rPr>
        <w:t>明确</w:t>
      </w:r>
      <w:r>
        <w:rPr>
          <w:rFonts w:ascii="Times New Roman" w:hAnsi="Times New Roman" w:eastAsia="仿宋_GB2312" w:cs="Times New Roman"/>
          <w:sz w:val="32"/>
        </w:rPr>
        <w:t>的课程考核</w:t>
      </w:r>
      <w:r>
        <w:rPr>
          <w:rFonts w:hint="eastAsia" w:ascii="Times New Roman" w:hAnsi="Times New Roman" w:eastAsia="仿宋_GB2312" w:cs="Times New Roman"/>
          <w:sz w:val="32"/>
        </w:rPr>
        <w:t>（测试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单元</w:t>
      </w:r>
      <w:r>
        <w:rPr>
          <w:rFonts w:ascii="Times New Roman" w:hAnsi="Times New Roman" w:eastAsia="仿宋_GB2312" w:cs="Times New Roman"/>
          <w:sz w:val="32"/>
        </w:rPr>
        <w:t>作业、考试</w:t>
      </w:r>
      <w:r>
        <w:rPr>
          <w:rFonts w:hint="eastAsia" w:ascii="Times New Roman" w:hAnsi="Times New Roman" w:eastAsia="仿宋_GB2312" w:cs="Times New Roman"/>
          <w:sz w:val="32"/>
        </w:rPr>
        <w:t>比重</w:t>
      </w:r>
      <w:r>
        <w:rPr>
          <w:rFonts w:ascii="Times New Roman" w:hAnsi="Times New Roman" w:eastAsia="仿宋_GB2312" w:cs="Times New Roman"/>
          <w:sz w:val="32"/>
        </w:rPr>
        <w:t>分配</w:t>
      </w:r>
      <w:r>
        <w:rPr>
          <w:rFonts w:hint="eastAsia" w:ascii="Times New Roman" w:hAnsi="Times New Roman" w:eastAsia="仿宋_GB2312" w:cs="Times New Roman"/>
          <w:sz w:val="32"/>
        </w:rPr>
        <w:t>）；</w:t>
      </w:r>
      <w:r>
        <w:rPr>
          <w:rFonts w:ascii="Times New Roman" w:hAnsi="Times New Roman" w:eastAsia="仿宋_GB2312" w:cs="Times New Roman"/>
          <w:sz w:val="32"/>
        </w:rPr>
        <w:t>（</w:t>
      </w:r>
      <w:r>
        <w:rPr>
          <w:rFonts w:hint="eastAsia" w:ascii="Times New Roman" w:hAnsi="Times New Roman" w:eastAsia="仿宋_GB2312" w:cs="Times New Roman"/>
          <w:sz w:val="32"/>
        </w:rPr>
        <w:t>4</w:t>
      </w:r>
      <w:r>
        <w:rPr>
          <w:rFonts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须</w:t>
      </w:r>
      <w:r>
        <w:rPr>
          <w:rFonts w:ascii="Times New Roman" w:hAnsi="Times New Roman" w:eastAsia="仿宋_GB2312" w:cs="Times New Roman"/>
          <w:sz w:val="32"/>
        </w:rPr>
        <w:t>有明确的</w:t>
      </w:r>
      <w:r>
        <w:rPr>
          <w:rFonts w:hint="eastAsia" w:ascii="Times New Roman" w:hAnsi="Times New Roman" w:eastAsia="仿宋_GB2312" w:cs="Times New Roman"/>
          <w:sz w:val="32"/>
        </w:rPr>
        <w:t>课程</w:t>
      </w:r>
      <w:r>
        <w:rPr>
          <w:rFonts w:ascii="Times New Roman" w:hAnsi="Times New Roman" w:eastAsia="仿宋_GB2312" w:cs="Times New Roman"/>
          <w:sz w:val="32"/>
        </w:rPr>
        <w:t>建设计划，如</w:t>
      </w:r>
      <w:r>
        <w:rPr>
          <w:rFonts w:hint="eastAsia" w:ascii="Times New Roman" w:hAnsi="Times New Roman" w:eastAsia="仿宋_GB2312" w:cs="Times New Roman"/>
          <w:sz w:val="32"/>
        </w:rPr>
        <w:t>课程内容的优化、教学设计的更新、教学模式、方法的创新等。</w:t>
      </w:r>
    </w:p>
    <w:p>
      <w:pPr>
        <w:pStyle w:val="3"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黑体" w:cs="Times New Roman"/>
          <w:color w:val="333333"/>
          <w:sz w:val="32"/>
          <w:szCs w:val="30"/>
        </w:rPr>
      </w:pPr>
      <w:r>
        <w:rPr>
          <w:rFonts w:ascii="Times New Roman" w:hAnsi="Times New Roman" w:eastAsia="黑体" w:cs="Times New Roman"/>
          <w:color w:val="333333"/>
          <w:sz w:val="32"/>
          <w:szCs w:val="30"/>
        </w:rPr>
        <w:t>三、开课流程</w:t>
      </w:r>
    </w:p>
    <w:p>
      <w:pPr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课程负责人需核对、补充《河海大学202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学期在线开放课程开课情况一览表》相关信息（附件1），严格按照课程开课时间如期线上开课，确保线上教学活动完整有效。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在线开放课程运维纳入教师教学工作量，具体由教务处年终统一核实计算</w:t>
      </w:r>
      <w:r>
        <w:rPr>
          <w:rFonts w:hint="eastAsia" w:ascii="Times New Roman" w:hAnsi="Times New Roman" w:eastAsia="仿宋_GB2312" w:cs="Times New Roman"/>
          <w:b/>
          <w:color w:val="0000FF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color w:val="0000FF"/>
          <w:sz w:val="32"/>
          <w:szCs w:val="32"/>
          <w:lang w:val="en-US" w:eastAsia="zh-CN"/>
        </w:rPr>
        <w:t>自2024年起，线上教学工作量测算须完成完整的线上教学活动，须包含在线单元测验（或单元作业）、在线考试、答疑、讨论等全过程的教学支持服务，否则不予计算线上教学工作量，切实增强线上课程申报省级和国家级课程的竞争力</w:t>
      </w:r>
      <w:r>
        <w:rPr>
          <w:rFonts w:hint="eastAsia" w:ascii="Times New Roman" w:hAnsi="Times New Roman" w:eastAsia="仿宋_GB2312" w:cs="Times New Roman"/>
          <w:b/>
          <w:color w:val="0000FF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各学院于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（周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前</w:t>
      </w:r>
      <w:r>
        <w:rPr>
          <w:rFonts w:ascii="Times New Roman" w:hAnsi="Times New Roman" w:eastAsia="仿宋_GB2312" w:cs="Times New Roman"/>
          <w:sz w:val="32"/>
          <w:szCs w:val="32"/>
        </w:rPr>
        <w:t>将核对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填报</w:t>
      </w:r>
      <w:r>
        <w:rPr>
          <w:rFonts w:ascii="Times New Roman" w:hAnsi="Times New Roman" w:eastAsia="仿宋_GB2312" w:cs="Times New Roman"/>
          <w:sz w:val="32"/>
          <w:szCs w:val="32"/>
        </w:rPr>
        <w:t>完整的《河海大学202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学期在线开放课程开课情况一览表》（附件1）电子版发送至教务处教研科邮箱（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jwcjyk@hhu.edu.cn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联系人：杨 阳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联系电话：025-5809917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（内线517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>
      <w:pPr>
        <w:ind w:left="1839" w:leftChars="303" w:hanging="1203" w:hangingChars="37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附件：1.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河海大学202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学期在线开放课程</w:t>
      </w:r>
    </w:p>
    <w:p>
      <w:pPr>
        <w:ind w:left="1838" w:leftChars="875" w:firstLine="144" w:firstLineChars="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开课情况一览表</w:t>
      </w:r>
    </w:p>
    <w:p>
      <w:pPr>
        <w:ind w:firstLine="1558" w:firstLineChars="487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ascii="Times New Roman" w:hAnsi="Times New Roman" w:eastAsia="仿宋_GB2312" w:cs="Times New Roman"/>
          <w:sz w:val="32"/>
        </w:rPr>
        <w:t>国家级在线开放课程重点监测数据信息表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教 务 处</w:t>
      </w:r>
    </w:p>
    <w:p>
      <w:pPr>
        <w:ind w:firstLine="5280" w:firstLineChars="16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0MWNhYjljZWUxYWM3MjI4YzlmNmI5N2RkMTNiYmYifQ=="/>
  </w:docVars>
  <w:rsids>
    <w:rsidRoot w:val="0058738F"/>
    <w:rsid w:val="00021CC6"/>
    <w:rsid w:val="0003006C"/>
    <w:rsid w:val="00050CF0"/>
    <w:rsid w:val="00052997"/>
    <w:rsid w:val="00094294"/>
    <w:rsid w:val="000B1470"/>
    <w:rsid w:val="0010052C"/>
    <w:rsid w:val="00126CF1"/>
    <w:rsid w:val="001352F1"/>
    <w:rsid w:val="00173958"/>
    <w:rsid w:val="001C64A7"/>
    <w:rsid w:val="002050BC"/>
    <w:rsid w:val="00213427"/>
    <w:rsid w:val="002C2F7E"/>
    <w:rsid w:val="00355A63"/>
    <w:rsid w:val="003843B1"/>
    <w:rsid w:val="003E4690"/>
    <w:rsid w:val="004020FF"/>
    <w:rsid w:val="00420843"/>
    <w:rsid w:val="004544F7"/>
    <w:rsid w:val="0050372E"/>
    <w:rsid w:val="00510E44"/>
    <w:rsid w:val="005516A3"/>
    <w:rsid w:val="0058738F"/>
    <w:rsid w:val="0059445F"/>
    <w:rsid w:val="005C7F24"/>
    <w:rsid w:val="006C28FC"/>
    <w:rsid w:val="00784CC6"/>
    <w:rsid w:val="0079178A"/>
    <w:rsid w:val="007C2704"/>
    <w:rsid w:val="007E5A87"/>
    <w:rsid w:val="008024D0"/>
    <w:rsid w:val="008255FC"/>
    <w:rsid w:val="008B1CBE"/>
    <w:rsid w:val="008E001F"/>
    <w:rsid w:val="009208CB"/>
    <w:rsid w:val="009370AC"/>
    <w:rsid w:val="00956E27"/>
    <w:rsid w:val="00A04EEF"/>
    <w:rsid w:val="00A608E1"/>
    <w:rsid w:val="00AD586F"/>
    <w:rsid w:val="00B01B03"/>
    <w:rsid w:val="00B828E5"/>
    <w:rsid w:val="00B841B7"/>
    <w:rsid w:val="00B9137A"/>
    <w:rsid w:val="00BC1721"/>
    <w:rsid w:val="00BC2509"/>
    <w:rsid w:val="00C25649"/>
    <w:rsid w:val="00C5088E"/>
    <w:rsid w:val="00C545D8"/>
    <w:rsid w:val="00C57796"/>
    <w:rsid w:val="00CE2CFA"/>
    <w:rsid w:val="00CF1118"/>
    <w:rsid w:val="00D61A88"/>
    <w:rsid w:val="00DA1701"/>
    <w:rsid w:val="00DC6334"/>
    <w:rsid w:val="00E22FC1"/>
    <w:rsid w:val="00E347FF"/>
    <w:rsid w:val="00F02F4D"/>
    <w:rsid w:val="00F93D30"/>
    <w:rsid w:val="068A13CB"/>
    <w:rsid w:val="15914B89"/>
    <w:rsid w:val="171F4F8F"/>
    <w:rsid w:val="3A621E4D"/>
    <w:rsid w:val="53190DCC"/>
    <w:rsid w:val="6A7E29E3"/>
    <w:rsid w:val="6DC77E06"/>
    <w:rsid w:val="72C6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817</Characters>
  <Lines>6</Lines>
  <Paragraphs>1</Paragraphs>
  <TotalTime>2</TotalTime>
  <ScaleCrop>false</ScaleCrop>
  <LinksUpToDate>false</LinksUpToDate>
  <CharactersWithSpaces>959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2021-02-24T02:19:00Z</dcterms:created>
  <dc:creator>法律事务办负责人</dc:creator>
  <cp:lastModifiedBy>杨阳</cp:lastModifiedBy>
  <cp:lastPrinted>2021-02-25T02:48:00Z</cp:lastPrinted>
  <dcterms:modified xsi:type="dcterms:W3CDTF">2024-03-05T06:49:54Z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863978737AF4456DA42EB6F353772390</vt:lpwstr>
  </property>
</Properties>
</file>